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56C32"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70B2A935">
      <w:pPr>
        <w:spacing w:line="560" w:lineRule="exact"/>
        <w:jc w:val="center"/>
        <w:rPr>
          <w:rFonts w:hint="eastAsia" w:ascii="黑体" w:hAnsi="黑体" w:eastAsia="黑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符合性审查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评定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</w:p>
    <w:p w14:paraId="1B9A7B40">
      <w:pPr>
        <w:spacing w:line="560" w:lineRule="exact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公司名称：                                                                                   时  间：  年  月  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tbl>
      <w:tblPr>
        <w:tblStyle w:val="4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744"/>
        <w:gridCol w:w="1506"/>
        <w:gridCol w:w="8850"/>
        <w:gridCol w:w="1140"/>
      </w:tblGrid>
      <w:tr w14:paraId="69E5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vAlign w:val="center"/>
          </w:tcPr>
          <w:p w14:paraId="391FB411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符合性审查</w:t>
            </w:r>
          </w:p>
        </w:tc>
        <w:tc>
          <w:tcPr>
            <w:tcW w:w="810" w:type="dxa"/>
            <w:vMerge w:val="restart"/>
            <w:vAlign w:val="center"/>
          </w:tcPr>
          <w:p w14:paraId="4CFBF350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基本条件</w:t>
            </w:r>
          </w:p>
        </w:tc>
        <w:tc>
          <w:tcPr>
            <w:tcW w:w="744" w:type="dxa"/>
            <w:vAlign w:val="center"/>
          </w:tcPr>
          <w:p w14:paraId="26AAFAF1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06" w:type="dxa"/>
            <w:vAlign w:val="center"/>
          </w:tcPr>
          <w:p w14:paraId="19712590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审查项</w:t>
            </w:r>
          </w:p>
        </w:tc>
        <w:tc>
          <w:tcPr>
            <w:tcW w:w="8850" w:type="dxa"/>
            <w:vAlign w:val="center"/>
          </w:tcPr>
          <w:p w14:paraId="778D2CE2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审查内容</w:t>
            </w:r>
          </w:p>
        </w:tc>
        <w:tc>
          <w:tcPr>
            <w:tcW w:w="1140" w:type="dxa"/>
            <w:vAlign w:val="center"/>
          </w:tcPr>
          <w:p w14:paraId="75B70C93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符合性</w:t>
            </w:r>
          </w:p>
        </w:tc>
      </w:tr>
      <w:tr w14:paraId="6A87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 w14:paraId="3B820C3F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 w14:paraId="6046D084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479D6520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06" w:type="dxa"/>
            <w:vMerge w:val="restart"/>
            <w:vAlign w:val="center"/>
          </w:tcPr>
          <w:p w14:paraId="2AAE0846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企业基本资料</w:t>
            </w:r>
          </w:p>
        </w:tc>
        <w:tc>
          <w:tcPr>
            <w:tcW w:w="8850" w:type="dxa"/>
          </w:tcPr>
          <w:p w14:paraId="5F957391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具有独立法人资格，在中华人民共和国境内注册并合法经营。</w:t>
            </w:r>
          </w:p>
          <w:p w14:paraId="64AE6F5B">
            <w:pPr>
              <w:pStyle w:val="6"/>
              <w:spacing w:line="440" w:lineRule="exact"/>
              <w:ind w:left="0" w:leftChars="0" w:firstLine="422" w:firstLineChars="200"/>
              <w:rPr>
                <w:rFonts w:asciiTheme="minorHAnsi" w:hAnsiTheme="minorHAnsi" w:cstheme="minorBidi"/>
                <w:b w:val="0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b/>
                <w:bCs/>
                <w:color w:val="auto"/>
                <w:sz w:val="21"/>
                <w:szCs w:val="24"/>
                <w:lang w:val="en-US" w:eastAsia="zh-CN"/>
              </w:rPr>
              <w:t>提供证明材料：</w:t>
            </w:r>
            <w:r>
              <w:rPr>
                <w:rFonts w:hint="default" w:asciiTheme="minorHAnsi" w:hAnsiTheme="minorHAnsi" w:cstheme="minorBidi"/>
                <w:b w:val="0"/>
                <w:color w:val="auto"/>
                <w:sz w:val="21"/>
                <w:szCs w:val="24"/>
              </w:rPr>
              <w:t>（1）供应商若为企业法人：提供“统一社会信用代码营业执照”；未换证的提供“营业执照、税务登记证、组织机构代码证或三证合一的营业执照”。</w:t>
            </w:r>
          </w:p>
          <w:p w14:paraId="2C7CC893">
            <w:pPr>
              <w:pStyle w:val="6"/>
              <w:spacing w:line="440" w:lineRule="exact"/>
              <w:rPr>
                <w:rFonts w:asciiTheme="minorHAnsi" w:hAnsiTheme="minorHAnsi" w:cstheme="minorBidi"/>
                <w:b w:val="0"/>
                <w:color w:val="auto"/>
                <w:sz w:val="21"/>
                <w:szCs w:val="24"/>
              </w:rPr>
            </w:pPr>
            <w:r>
              <w:rPr>
                <w:rFonts w:hint="default" w:asciiTheme="minorHAnsi" w:hAnsiTheme="minorHAnsi" w:cstheme="minorBidi"/>
                <w:b w:val="0"/>
                <w:color w:val="auto"/>
                <w:sz w:val="21"/>
                <w:szCs w:val="24"/>
              </w:rPr>
              <w:t>（2）若为事业法人：提供“统一社会信用代码法人登记证书”；未换证的提交“事业法人登记证书、组织机构代码证”。</w:t>
            </w:r>
          </w:p>
          <w:p w14:paraId="79F6B4F5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cstheme="minorBidi"/>
                <w:b w:val="0"/>
                <w:color w:val="auto"/>
                <w:sz w:val="21"/>
                <w:szCs w:val="24"/>
              </w:rPr>
              <w:t>（3）若为其他组织：提供“对应主管部门颁发的准许执业证明文件或营业执照”。</w:t>
            </w:r>
          </w:p>
        </w:tc>
        <w:tc>
          <w:tcPr>
            <w:tcW w:w="1140" w:type="dxa"/>
          </w:tcPr>
          <w:p w14:paraId="473F3DBC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58D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vAlign w:val="center"/>
          </w:tcPr>
          <w:p w14:paraId="22BC69C2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5AAC69EE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518689AA">
            <w:pPr>
              <w:numPr>
                <w:ilvl w:val="0"/>
                <w:numId w:val="0"/>
              </w:numPr>
              <w:spacing w:line="56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7D271529">
            <w:pPr>
              <w:numPr>
                <w:ilvl w:val="0"/>
                <w:numId w:val="0"/>
              </w:num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  <w:shd w:val="clear" w:color="auto" w:fill="auto"/>
            <w:vAlign w:val="top"/>
          </w:tcPr>
          <w:p w14:paraId="430C1EF3">
            <w:pPr>
              <w:pStyle w:val="8"/>
              <w:spacing w:line="440" w:lineRule="exact"/>
              <w:rPr>
                <w:rFonts w:asciiTheme="minorHAnsi" w:hAnsiTheme="minorHAnsi" w:cstheme="minorBidi"/>
                <w:snapToGrid w:val="0"/>
                <w:color w:val="auto"/>
                <w:sz w:val="21"/>
                <w:szCs w:val="24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2.具有良好的商业信誉和健全的财务会计制度，近三年内无重大违法违规行为记录。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HAnsi" w:hAnsiTheme="minorHAnsi" w:cstheme="minorBidi"/>
                <w:b/>
                <w:bCs/>
                <w:color w:val="auto"/>
                <w:sz w:val="21"/>
                <w:szCs w:val="24"/>
                <w:lang w:val="en-US" w:eastAsia="zh-CN"/>
              </w:rPr>
              <w:t>提供证明材料选择以下任一种：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（1）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供应商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提供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202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val="en-US" w:eastAsia="zh-CN"/>
              </w:rPr>
              <w:t>2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年以来任意一年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经过会计师事务所审计的财务报告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扫描件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（经审计的有效财务报告应包括报告及报告中所附的完整内容，并由注册会计师签名、盖章以及会计师事务所盖章）；</w:t>
            </w:r>
          </w:p>
          <w:p w14:paraId="0FB6AA1D">
            <w:pPr>
              <w:pStyle w:val="8"/>
              <w:spacing w:line="440" w:lineRule="exact"/>
              <w:rPr>
                <w:rFonts w:asciiTheme="minorHAnsi" w:hAnsiTheme="minorHAnsi" w:cstheme="minorBidi"/>
                <w:snapToGrid w:val="0"/>
                <w:color w:val="auto"/>
                <w:sz w:val="21"/>
                <w:szCs w:val="24"/>
              </w:rPr>
            </w:pP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（2）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供应商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提供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202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val="en-US" w:eastAsia="zh-CN"/>
              </w:rPr>
              <w:t>2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年以来任意一年供应商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内部的财务报表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扫描件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（至少包含资产负债表）；</w:t>
            </w:r>
          </w:p>
          <w:p w14:paraId="4B8A61F6">
            <w:pPr>
              <w:pStyle w:val="8"/>
              <w:spacing w:line="440" w:lineRule="exact"/>
              <w:rPr>
                <w:rFonts w:asciiTheme="minorHAnsi" w:hAnsiTheme="minorHAnsi" w:cstheme="minorBidi"/>
                <w:snapToGrid w:val="0"/>
                <w:color w:val="auto"/>
                <w:sz w:val="21"/>
                <w:szCs w:val="24"/>
              </w:rPr>
            </w:pP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（3）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供应商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提供递交</w:t>
            </w:r>
            <w:r>
              <w:rPr>
                <w:rFonts w:hint="eastAsia" w:asciiTheme="minorHAnsi" w:hAnsiTheme="minorHAnsi" w:cstheme="minorBidi"/>
                <w:snapToGrid w:val="0"/>
                <w:color w:val="auto"/>
                <w:sz w:val="21"/>
                <w:szCs w:val="24"/>
                <w:lang w:val="en-US" w:eastAsia="zh-CN"/>
              </w:rPr>
              <w:t>资料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截止日1年内银行为其出具的资信证明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扫描件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；</w:t>
            </w:r>
          </w:p>
          <w:p w14:paraId="48208D03">
            <w:pPr>
              <w:pStyle w:val="8"/>
              <w:bidi w:val="0"/>
              <w:spacing w:line="44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（4）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供应商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注册时间截至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响应文件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递交截止日不足一年的，可提供加盖备案主管部门印章的公司章程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  <w:lang w:eastAsia="zh-CN"/>
              </w:rPr>
              <w:t>扫描件</w:t>
            </w:r>
            <w:r>
              <w:rPr>
                <w:rFonts w:hint="default" w:asciiTheme="minorHAnsi" w:hAnsiTheme="minorHAnsi" w:cstheme="minorBidi"/>
                <w:snapToGrid w:val="0"/>
                <w:color w:val="auto"/>
                <w:sz w:val="21"/>
                <w:szCs w:val="24"/>
              </w:rPr>
              <w:t>；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BC420A2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52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vMerge w:val="continue"/>
            <w:vAlign w:val="center"/>
          </w:tcPr>
          <w:p w14:paraId="1B5AEADA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43FCA77E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285B31F1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6" w:type="dxa"/>
            <w:vMerge w:val="restart"/>
            <w:vAlign w:val="center"/>
          </w:tcPr>
          <w:p w14:paraId="314B7DC2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信用证明材料</w:t>
            </w:r>
          </w:p>
        </w:tc>
        <w:tc>
          <w:tcPr>
            <w:tcW w:w="8850" w:type="dxa"/>
          </w:tcPr>
          <w:p w14:paraId="19970C75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1.未被列入“信用中国”网站失信被执行人名单、重大税收违法案件当事人名单。</w:t>
            </w:r>
          </w:p>
        </w:tc>
        <w:tc>
          <w:tcPr>
            <w:tcW w:w="1140" w:type="dxa"/>
          </w:tcPr>
          <w:p w14:paraId="3B0CDA6A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0F37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vMerge w:val="continue"/>
            <w:vAlign w:val="center"/>
          </w:tcPr>
          <w:p w14:paraId="001F505B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810" w:type="dxa"/>
            <w:vMerge w:val="continue"/>
            <w:vAlign w:val="center"/>
          </w:tcPr>
          <w:p w14:paraId="4DD81D26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color w:val="auto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23CE7B68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7B51442B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35E2D82A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2.未被列入国家企业信用信息公示系统严重违法失信企业名单。</w:t>
            </w:r>
          </w:p>
        </w:tc>
        <w:tc>
          <w:tcPr>
            <w:tcW w:w="1140" w:type="dxa"/>
          </w:tcPr>
          <w:p w14:paraId="7BB0FBE7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9C6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0" w:type="dxa"/>
            <w:vMerge w:val="continue"/>
            <w:vAlign w:val="center"/>
          </w:tcPr>
          <w:p w14:paraId="6FCDE3CB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2D2C8E2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67FED5FC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0A5BC91C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6A2BDA8A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3.具有良好的商业信誉，近三年无重大违法违规行为和不良信用记录</w:t>
            </w:r>
          </w:p>
        </w:tc>
        <w:tc>
          <w:tcPr>
            <w:tcW w:w="1140" w:type="dxa"/>
            <w:vMerge w:val="restart"/>
          </w:tcPr>
          <w:p w14:paraId="1EC7687A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403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0" w:type="dxa"/>
            <w:vMerge w:val="continue"/>
            <w:vAlign w:val="center"/>
          </w:tcPr>
          <w:p w14:paraId="24A677D2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810" w:type="dxa"/>
            <w:vMerge w:val="continue"/>
            <w:vAlign w:val="center"/>
          </w:tcPr>
          <w:p w14:paraId="6D7CD510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744" w:type="dxa"/>
            <w:vMerge w:val="continue"/>
            <w:vAlign w:val="center"/>
          </w:tcPr>
          <w:p w14:paraId="7D6F1E5D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1506" w:type="dxa"/>
            <w:vMerge w:val="continue"/>
            <w:vAlign w:val="center"/>
          </w:tcPr>
          <w:p w14:paraId="6D27546B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8850" w:type="dxa"/>
          </w:tcPr>
          <w:p w14:paraId="46EB8009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注：提供承诺函格式详见附件4。</w:t>
            </w:r>
          </w:p>
        </w:tc>
        <w:tc>
          <w:tcPr>
            <w:tcW w:w="1140" w:type="dxa"/>
            <w:vMerge w:val="continue"/>
          </w:tcPr>
          <w:p w14:paraId="3789F0DC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7321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vMerge w:val="continue"/>
            <w:vAlign w:val="center"/>
          </w:tcPr>
          <w:p w14:paraId="177E8EA5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FAAF485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20AB020D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506" w:type="dxa"/>
            <w:vMerge w:val="restart"/>
            <w:vAlign w:val="center"/>
          </w:tcPr>
          <w:p w14:paraId="73BA7550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运营能力证明材料</w:t>
            </w:r>
          </w:p>
        </w:tc>
        <w:tc>
          <w:tcPr>
            <w:tcW w:w="8850" w:type="dxa"/>
          </w:tcPr>
          <w:p w14:paraId="3BC2747D">
            <w:pPr>
              <w:numPr>
                <w:ilvl w:val="0"/>
                <w:numId w:val="0"/>
              </w:numPr>
              <w:tabs>
                <w:tab w:val="left" w:pos="696"/>
              </w:tabs>
              <w:bidi w:val="0"/>
              <w:spacing w:line="560" w:lineRule="exact"/>
              <w:ind w:left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1.在国内其他城市有3个及以上正在运营的共享单车运营案例。</w:t>
            </w:r>
          </w:p>
        </w:tc>
        <w:tc>
          <w:tcPr>
            <w:tcW w:w="1140" w:type="dxa"/>
          </w:tcPr>
          <w:p w14:paraId="719662F3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06E5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continue"/>
            <w:vAlign w:val="center"/>
          </w:tcPr>
          <w:p w14:paraId="5FE77828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C880DA7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67A1ADFF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138D57EF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39395FCF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2.具备成熟的运营管理模式和团队，能够有效组织车辆投放、调度、维修保养以及用户服务等工作。</w:t>
            </w:r>
          </w:p>
        </w:tc>
        <w:tc>
          <w:tcPr>
            <w:tcW w:w="1140" w:type="dxa"/>
          </w:tcPr>
          <w:p w14:paraId="0A71C956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8F1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vMerge w:val="continue"/>
            <w:vAlign w:val="center"/>
          </w:tcPr>
          <w:p w14:paraId="5C3A861D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5B6C8D12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166983BA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1A04DB0B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45CB4723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3.能够根据城市需求和实际情况，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具备投放运营管理能力。</w:t>
            </w:r>
          </w:p>
        </w:tc>
        <w:tc>
          <w:tcPr>
            <w:tcW w:w="1140" w:type="dxa"/>
          </w:tcPr>
          <w:p w14:paraId="73ABF638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F55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vMerge w:val="continue"/>
            <w:vAlign w:val="center"/>
          </w:tcPr>
          <w:p w14:paraId="4E4F1065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619DF5A7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688131F8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7E59E60B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2D998D96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注：（提供与其他城市签订的运营协议或合同，及其现有的运营组织架构、用户协议、相关的运营管理制度等。）</w:t>
            </w:r>
          </w:p>
        </w:tc>
        <w:tc>
          <w:tcPr>
            <w:tcW w:w="1140" w:type="dxa"/>
          </w:tcPr>
          <w:p w14:paraId="18231CB9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16B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vMerge w:val="continue"/>
            <w:vAlign w:val="center"/>
          </w:tcPr>
          <w:p w14:paraId="04E6C2F9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B716CAB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235CD245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06" w:type="dxa"/>
            <w:vMerge w:val="restart"/>
            <w:vAlign w:val="center"/>
          </w:tcPr>
          <w:p w14:paraId="40FEC4E6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技术条件证明材料</w:t>
            </w:r>
          </w:p>
        </w:tc>
        <w:tc>
          <w:tcPr>
            <w:tcW w:w="8850" w:type="dxa"/>
          </w:tcPr>
          <w:p w14:paraId="3035C081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1.投放的共享单车符合国家和行业相关标准。</w:t>
            </w:r>
          </w:p>
        </w:tc>
        <w:tc>
          <w:tcPr>
            <w:tcW w:w="1140" w:type="dxa"/>
          </w:tcPr>
          <w:p w14:paraId="4190FEA6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3A3A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vMerge w:val="continue"/>
            <w:vAlign w:val="center"/>
          </w:tcPr>
          <w:p w14:paraId="5189DAC8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F80F99C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67A6A829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4CDA6977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6E95DC6E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2.车辆配备高精度定位系统，确保定位准确误差不超过10米、实时监控，便于管理和用户查找。</w:t>
            </w:r>
          </w:p>
        </w:tc>
        <w:tc>
          <w:tcPr>
            <w:tcW w:w="1140" w:type="dxa"/>
          </w:tcPr>
          <w:p w14:paraId="7F33DB12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7B48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0" w:type="dxa"/>
            <w:vMerge w:val="continue"/>
            <w:vAlign w:val="center"/>
          </w:tcPr>
          <w:p w14:paraId="50636A06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B4BD893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5103DEAC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6CC990F8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6BD9A25E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3.拥有自主研发或成熟的共享单车运营管理平台，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无偿向公交公司及主管部门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开放所有营运系统数据监管平台，并自觉接受政府相关职能部门的监督和管理。</w:t>
            </w:r>
          </w:p>
        </w:tc>
        <w:tc>
          <w:tcPr>
            <w:tcW w:w="1140" w:type="dxa"/>
            <w:vMerge w:val="restart"/>
          </w:tcPr>
          <w:p w14:paraId="0ED37835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BAE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0" w:type="dxa"/>
            <w:vMerge w:val="continue"/>
            <w:vAlign w:val="center"/>
          </w:tcPr>
          <w:p w14:paraId="0FB2E129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810" w:type="dxa"/>
            <w:vMerge w:val="continue"/>
            <w:vAlign w:val="center"/>
          </w:tcPr>
          <w:p w14:paraId="505C591C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744" w:type="dxa"/>
            <w:vMerge w:val="continue"/>
            <w:vAlign w:val="center"/>
          </w:tcPr>
          <w:p w14:paraId="1C10B56F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1506" w:type="dxa"/>
            <w:vMerge w:val="continue"/>
            <w:vAlign w:val="center"/>
          </w:tcPr>
          <w:p w14:paraId="7A1243F3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8850" w:type="dxa"/>
          </w:tcPr>
          <w:p w14:paraId="21FB651C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注：提供承诺函或相关证明材料，格式自拟。</w:t>
            </w:r>
          </w:p>
        </w:tc>
        <w:tc>
          <w:tcPr>
            <w:tcW w:w="1140" w:type="dxa"/>
            <w:vMerge w:val="continue"/>
          </w:tcPr>
          <w:p w14:paraId="3F2E95EE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5B8E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 w14:paraId="219DB533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B906414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148DE3FC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506" w:type="dxa"/>
            <w:vMerge w:val="restart"/>
            <w:vAlign w:val="center"/>
          </w:tcPr>
          <w:p w14:paraId="0377F9D3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服务承诺证明材料</w:t>
            </w:r>
          </w:p>
        </w:tc>
        <w:tc>
          <w:tcPr>
            <w:tcW w:w="8850" w:type="dxa"/>
          </w:tcPr>
          <w:p w14:paraId="27E49655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1.采取免押金方式提供租赁服务，或提供明确的押金管理和退还机制，确保用户资金安全。</w:t>
            </w:r>
          </w:p>
        </w:tc>
        <w:tc>
          <w:tcPr>
            <w:tcW w:w="1140" w:type="dxa"/>
          </w:tcPr>
          <w:p w14:paraId="285BB539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111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 w14:paraId="6BE3BA29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8E5E8EB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747C37F6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3302A8AC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05E13B30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2.为用户购买意外伤害保险等相关保险。</w:t>
            </w:r>
          </w:p>
        </w:tc>
        <w:tc>
          <w:tcPr>
            <w:tcW w:w="1140" w:type="dxa"/>
          </w:tcPr>
          <w:p w14:paraId="2ADF519D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869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</w:tcPr>
          <w:p w14:paraId="0AA38023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14D8287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1A262876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11FC0D18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577F3F7A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3.建立完善的用户服务体系，包括但不限于24小时客服热线、线上投诉处理机制等，及时响应和处理用户的需求和投诉。</w:t>
            </w:r>
          </w:p>
        </w:tc>
        <w:tc>
          <w:tcPr>
            <w:tcW w:w="1140" w:type="dxa"/>
          </w:tcPr>
          <w:p w14:paraId="55F38FEA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1753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0" w:type="dxa"/>
            <w:vMerge w:val="continue"/>
          </w:tcPr>
          <w:p w14:paraId="10BA6F22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F5C49D7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692B57C1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vAlign w:val="center"/>
          </w:tcPr>
          <w:p w14:paraId="656939AF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50" w:type="dxa"/>
          </w:tcPr>
          <w:p w14:paraId="0F2BC579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仿宋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共享单车投放时间承诺在</w:t>
            </w:r>
            <w:r>
              <w:rPr>
                <w:rFonts w:hint="eastAsia" w:ascii="Times New Roman" w:hAnsi="Times New Roman" w:eastAsia="仿宋" w:cs="仿宋"/>
                <w:color w:val="auto"/>
                <w:spacing w:val="0"/>
                <w:kern w:val="2"/>
                <w:sz w:val="24"/>
                <w:szCs w:val="24"/>
                <w:lang w:val="en-US" w:eastAsia="en-US" w:bidi="ar-SA"/>
              </w:rPr>
              <w:t>签订协议后15个自然日历天数以内</w:t>
            </w:r>
            <w:r>
              <w:rPr>
                <w:rFonts w:hint="eastAsia" w:ascii="Times New Roman" w:hAnsi="Times New Roman" w:eastAsia="仿宋" w:cs="仿宋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生产并完成投放。</w:t>
            </w:r>
          </w:p>
        </w:tc>
        <w:tc>
          <w:tcPr>
            <w:tcW w:w="1140" w:type="dxa"/>
            <w:vMerge w:val="restart"/>
          </w:tcPr>
          <w:p w14:paraId="466E707D">
            <w:pPr>
              <w:tabs>
                <w:tab w:val="left" w:pos="696"/>
              </w:tabs>
              <w:bidi w:val="0"/>
              <w:spacing w:line="56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E11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0" w:type="dxa"/>
            <w:vMerge w:val="continue"/>
          </w:tcPr>
          <w:p w14:paraId="46C1AE50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810" w:type="dxa"/>
            <w:vMerge w:val="continue"/>
            <w:vAlign w:val="center"/>
          </w:tcPr>
          <w:p w14:paraId="448905BE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744" w:type="dxa"/>
            <w:vMerge w:val="continue"/>
            <w:vAlign w:val="center"/>
          </w:tcPr>
          <w:p w14:paraId="3C5681C4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1506" w:type="dxa"/>
            <w:vMerge w:val="continue"/>
            <w:vAlign w:val="center"/>
          </w:tcPr>
          <w:p w14:paraId="19FB9963">
            <w:pPr>
              <w:tabs>
                <w:tab w:val="left" w:pos="696"/>
              </w:tabs>
              <w:bidi w:val="0"/>
              <w:spacing w:line="560" w:lineRule="exact"/>
              <w:jc w:val="left"/>
            </w:pPr>
          </w:p>
        </w:tc>
        <w:tc>
          <w:tcPr>
            <w:tcW w:w="8850" w:type="dxa"/>
          </w:tcPr>
          <w:p w14:paraId="290225AD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注：提供承诺函，格式自拟。</w:t>
            </w:r>
          </w:p>
        </w:tc>
        <w:tc>
          <w:tcPr>
            <w:tcW w:w="1140" w:type="dxa"/>
            <w:vMerge w:val="continue"/>
          </w:tcPr>
          <w:p w14:paraId="020B6922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42D8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34EDF627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</w:p>
        </w:tc>
        <w:tc>
          <w:tcPr>
            <w:tcW w:w="11910" w:type="dxa"/>
            <w:gridSpan w:val="4"/>
            <w:vAlign w:val="center"/>
          </w:tcPr>
          <w:p w14:paraId="53421CAE">
            <w:pPr>
              <w:numPr>
                <w:ilvl w:val="0"/>
                <w:numId w:val="1"/>
              </w:num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基本条件内容均需提供相应佐证材料。</w:t>
            </w:r>
          </w:p>
          <w:p w14:paraId="30575256">
            <w:pPr>
              <w:numPr>
                <w:ilvl w:val="0"/>
                <w:numId w:val="1"/>
              </w:num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合作意愿可通过提供诚意和优势说明材料及技术合作方案形式体现。</w:t>
            </w:r>
          </w:p>
          <w:p w14:paraId="6D09CCB5">
            <w:pPr>
              <w:numPr>
                <w:ilvl w:val="0"/>
                <w:numId w:val="1"/>
              </w:numPr>
              <w:tabs>
                <w:tab w:val="left" w:pos="696"/>
              </w:tabs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本审查评定表内容最终解释权归本公司所有。</w:t>
            </w:r>
          </w:p>
          <w:p w14:paraId="6C894E7E">
            <w:pPr>
              <w:numPr>
                <w:ilvl w:val="0"/>
                <w:numId w:val="1"/>
              </w:numPr>
              <w:tabs>
                <w:tab w:val="left" w:pos="696"/>
              </w:tabs>
              <w:bidi w:val="0"/>
              <w:spacing w:line="560" w:lineRule="exact"/>
              <w:ind w:left="0" w:leftChars="0" w:firstLine="0" w:firstLineChars="0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本次征集不接受联合体，不组织现场踏勘。</w:t>
            </w:r>
          </w:p>
        </w:tc>
        <w:tc>
          <w:tcPr>
            <w:tcW w:w="1140" w:type="dxa"/>
            <w:vAlign w:val="center"/>
          </w:tcPr>
          <w:p w14:paraId="38576F4F">
            <w:pPr>
              <w:tabs>
                <w:tab w:val="left" w:pos="696"/>
              </w:tabs>
              <w:bidi w:val="0"/>
              <w:spacing w:line="5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A5C019D"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E6C44E5"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70FFB6F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2C770"/>
    <w:multiLevelType w:val="singleLevel"/>
    <w:tmpl w:val="03F2C7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B439C"/>
    <w:rsid w:val="49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cs="Times New Roman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03、“注：”正文(加粗，首行缩进2字符)"/>
    <w:basedOn w:val="7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7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  <w:style w:type="paragraph" w:customStyle="1" w:styleId="8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2025-09-05T13:11:00Z</dcterms:created>
  <dc:creator>stray</dc:creator>
  <cp:lastModifiedBy>stray</cp:lastModifiedBy>
  <dcterms:modified xsi:type="dcterms:W3CDTF">2025-09-05T13:11:38Z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9D8939FA6AD3426DAD7EBD09AEAF6B96_11</vt:lpwstr>
  </property>
  <property fmtid="{D5CDD505-2E9C-101B-9397-08002B2CF9AE}" pid="4" name="KSOTemplateDocerSaveRecord">
    <vt:lpwstr>eyJoZGlkIjoiNjY3YWM1NzNiNzhiYWVlZDg5Yzk3YzIxYWE5ZmZlMTQiLCJ1c2VySWQiOiI3ODI4NzkwMDYifQ==</vt:lpwstr>
  </property>
</Properties>
</file>